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5F59D">
      <w:pPr>
        <w:spacing w:line="60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附件3：</w:t>
      </w:r>
    </w:p>
    <w:p w14:paraId="01CC5EBB">
      <w:pPr>
        <w:spacing w:line="6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2026年上海市数字出海服务平台试点方案</w:t>
      </w:r>
    </w:p>
    <w:p w14:paraId="72226657">
      <w:pPr>
        <w:spacing w:line="600" w:lineRule="exact"/>
        <w:jc w:val="center"/>
        <w:rPr>
          <w:rFonts w:ascii="Times New Roman" w:hAnsi="Times New Roman" w:eastAsia="楷体_GB2312" w:cs="Times New Roman"/>
          <w:spacing w:val="-6"/>
          <w:sz w:val="32"/>
          <w:szCs w:val="32"/>
          <w:u w:val="single"/>
        </w:rPr>
      </w:pPr>
      <w:r>
        <w:rPr>
          <w:rFonts w:hint="eastAsia" w:ascii="Times New Roman" w:hAnsi="Times New Roman" w:eastAsia="楷体_GB2312" w:cs="Times New Roman"/>
          <w:spacing w:val="-6"/>
          <w:sz w:val="32"/>
          <w:szCs w:val="32"/>
        </w:rPr>
        <w:t>编制单位</w:t>
      </w:r>
      <w:r>
        <w:rPr>
          <w:rFonts w:hint="eastAsia" w:ascii="Times New Roman" w:hAnsi="Times New Roman" w:eastAsia="楷体_GB2312" w:cs="Times New Roman"/>
          <w:color w:val="auto"/>
          <w:spacing w:val="-6"/>
          <w:sz w:val="32"/>
          <w:szCs w:val="32"/>
        </w:rPr>
        <w:t>：</w:t>
      </w:r>
      <w:r>
        <w:rPr>
          <w:rFonts w:hint="eastAsia" w:ascii="Times New Roman" w:hAnsi="Times New Roman" w:eastAsia="楷体_GB2312" w:cs="Times New Roman"/>
          <w:spacing w:val="-6"/>
          <w:sz w:val="32"/>
          <w:szCs w:val="32"/>
        </w:rPr>
        <w:t>（盖章）</w:t>
      </w:r>
    </w:p>
    <w:p w14:paraId="2CBD1377">
      <w:pPr>
        <w:spacing w:line="600" w:lineRule="exact"/>
        <w:jc w:val="center"/>
        <w:rPr>
          <w:rFonts w:ascii="Times New Roman" w:hAnsi="Times New Roman" w:eastAsia="楷体_GB2312" w:cs="Times New Roman"/>
          <w:spacing w:val="-6"/>
          <w:sz w:val="32"/>
          <w:szCs w:val="32"/>
          <w:u w:val="single"/>
        </w:rPr>
      </w:pPr>
      <w:r>
        <w:rPr>
          <w:rFonts w:hint="eastAsia" w:ascii="Times New Roman" w:hAnsi="Times New Roman" w:eastAsia="楷体_GB2312" w:cs="Times New Roman"/>
          <w:spacing w:val="-6"/>
          <w:sz w:val="32"/>
          <w:szCs w:val="32"/>
        </w:rPr>
        <w:t>编制日期： 年 月 日</w:t>
      </w:r>
    </w:p>
    <w:p w14:paraId="6CA07972">
      <w:pPr>
        <w:spacing w:line="600" w:lineRule="exact"/>
        <w:jc w:val="center"/>
        <w:rPr>
          <w:rFonts w:ascii="Times New Roman" w:hAnsi="Times New Roman" w:eastAsia="楷体_GB2312" w:cs="Times New Roman"/>
          <w:spacing w:val="-6"/>
          <w:sz w:val="32"/>
          <w:szCs w:val="32"/>
        </w:rPr>
      </w:pPr>
      <w:r>
        <w:rPr>
          <w:rFonts w:ascii="Times New Roman" w:hAnsi="Times New Roman" w:eastAsia="楷体_GB2312" w:cs="Times New Roman"/>
          <w:spacing w:val="-6"/>
          <w:sz w:val="32"/>
          <w:szCs w:val="32"/>
        </w:rPr>
        <w:t>（可根据具体情况做适当调整）</w:t>
      </w:r>
    </w:p>
    <w:p w14:paraId="635FF39D">
      <w:pPr>
        <w:widowControl/>
        <w:tabs>
          <w:tab w:val="left" w:pos="8286"/>
        </w:tabs>
        <w:spacing w:line="600" w:lineRule="exact"/>
        <w:rPr>
          <w:rFonts w:ascii="Times New Roman" w:hAnsi="Times New Roman" w:eastAsia="黑体" w:cs="Times New Roman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spacing w:val="-6"/>
          <w:sz w:val="32"/>
          <w:szCs w:val="32"/>
        </w:rPr>
        <w:t xml:space="preserve">第一章  </w:t>
      </w:r>
      <w:r>
        <w:rPr>
          <w:rFonts w:hint="eastAsia" w:ascii="Times New Roman" w:hAnsi="Times New Roman" w:eastAsia="黑体" w:cs="Times New Roman"/>
          <w:spacing w:val="-6"/>
          <w:sz w:val="32"/>
          <w:szCs w:val="32"/>
        </w:rPr>
        <w:t>整体概述</w:t>
      </w:r>
    </w:p>
    <w:p w14:paraId="7311A8C5">
      <w:pPr>
        <w:widowControl/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基本信息</w:t>
      </w:r>
    </w:p>
    <w:p w14:paraId="07848C80">
      <w:pPr>
        <w:widowControl/>
        <w:tabs>
          <w:tab w:val="left" w:pos="8286"/>
        </w:tabs>
        <w:spacing w:line="60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1.平台名称</w:t>
      </w:r>
    </w:p>
    <w:p w14:paraId="030EB271">
      <w:pPr>
        <w:spacing w:line="60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2.建设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单位介绍和相关资质</w:t>
      </w:r>
    </w:p>
    <w:p w14:paraId="505E2A4A"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建设目标</w:t>
      </w:r>
    </w:p>
    <w:p w14:paraId="47894C1F">
      <w:pPr>
        <w:spacing w:line="60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.背景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与战略意义</w:t>
      </w:r>
    </w:p>
    <w:p w14:paraId="793A2909">
      <w:pPr>
        <w:spacing w:line="60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2.平台定位</w:t>
      </w:r>
    </w:p>
    <w:p w14:paraId="47452E10">
      <w:pPr>
        <w:spacing w:line="60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3.量化建设目标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成效</w:t>
      </w:r>
    </w:p>
    <w:p w14:paraId="4404F5F4">
      <w:pPr>
        <w:tabs>
          <w:tab w:val="left" w:pos="0"/>
        </w:tabs>
        <w:spacing w:line="600" w:lineRule="exact"/>
        <w:ind w:left="420"/>
        <w:rPr>
          <w:rFonts w:hint="eastAsia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（包括服务企业规模、合作国别/地区、效益指标、生态指标等）</w:t>
      </w:r>
    </w:p>
    <w:p w14:paraId="6406C0AC">
      <w:pPr>
        <w:widowControl/>
        <w:tabs>
          <w:tab w:val="left" w:pos="8286"/>
        </w:tabs>
        <w:spacing w:line="600" w:lineRule="exact"/>
        <w:rPr>
          <w:rFonts w:ascii="Times New Roman" w:hAnsi="Times New Roman" w:eastAsia="黑体" w:cs="Times New Roman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spacing w:val="-6"/>
          <w:sz w:val="32"/>
          <w:szCs w:val="32"/>
        </w:rPr>
        <w:t xml:space="preserve">第二章  </w:t>
      </w:r>
      <w:r>
        <w:rPr>
          <w:rFonts w:hint="eastAsia" w:ascii="Times New Roman" w:hAnsi="Times New Roman" w:eastAsia="黑体" w:cs="Times New Roman"/>
          <w:spacing w:val="-6"/>
          <w:sz w:val="32"/>
          <w:szCs w:val="32"/>
        </w:rPr>
        <w:t>平台</w:t>
      </w:r>
      <w:r>
        <w:rPr>
          <w:rFonts w:ascii="Times New Roman" w:hAnsi="Times New Roman" w:eastAsia="黑体" w:cs="Times New Roman"/>
          <w:spacing w:val="-6"/>
          <w:sz w:val="32"/>
          <w:szCs w:val="32"/>
        </w:rPr>
        <w:t>建设方案</w:t>
      </w:r>
    </w:p>
    <w:p w14:paraId="4651D9BF">
      <w:pPr>
        <w:numPr>
          <w:ilvl w:val="0"/>
          <w:numId w:val="2"/>
        </w:numPr>
        <w:spacing w:line="600" w:lineRule="exact"/>
        <w:rPr>
          <w:rFonts w:hint="eastAsia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平台整体架构</w:t>
      </w:r>
    </w:p>
    <w:p w14:paraId="07D9A0E2">
      <w:pPr>
        <w:numPr>
          <w:ilvl w:val="0"/>
          <w:numId w:val="2"/>
        </w:numPr>
        <w:spacing w:line="600" w:lineRule="exact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平台投资和核心团队情况</w:t>
      </w:r>
    </w:p>
    <w:p w14:paraId="3583CE21">
      <w:pPr>
        <w:tabs>
          <w:tab w:val="left" w:pos="0"/>
        </w:tabs>
        <w:spacing w:line="600" w:lineRule="exact"/>
        <w:ind w:left="420"/>
        <w:rPr>
          <w:rFonts w:hint="eastAsia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（包括技术、运营、合规负责人及跨境服务经验）</w:t>
      </w:r>
    </w:p>
    <w:p w14:paraId="721A6A83">
      <w:pPr>
        <w:numPr>
          <w:ilvl w:val="0"/>
          <w:numId w:val="2"/>
        </w:numPr>
        <w:spacing w:line="600" w:lineRule="exact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服务能力</w:t>
      </w:r>
    </w:p>
    <w:p w14:paraId="77FCB62B">
      <w:pPr>
        <w:spacing w:line="60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1.服务模式</w:t>
      </w:r>
    </w:p>
    <w:p w14:paraId="34E590E0">
      <w:pPr>
        <w:spacing w:line="60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2.服务流程</w:t>
      </w:r>
    </w:p>
    <w:p w14:paraId="65F3A196">
      <w:pPr>
        <w:spacing w:line="60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3.重点服务领域</w:t>
      </w:r>
    </w:p>
    <w:p w14:paraId="4E8AEAE2">
      <w:pPr>
        <w:spacing w:line="60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4.海外国别/地区覆盖情况</w:t>
      </w:r>
    </w:p>
    <w:p w14:paraId="3B4148EC">
      <w:pPr>
        <w:numPr>
          <w:ilvl w:val="0"/>
          <w:numId w:val="2"/>
        </w:numPr>
        <w:spacing w:line="600" w:lineRule="exact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技术创新与数据体系</w:t>
      </w:r>
    </w:p>
    <w:p w14:paraId="52974BCB">
      <w:pPr>
        <w:spacing w:line="600" w:lineRule="exact"/>
        <w:ind w:firstLine="616" w:firstLineChars="200"/>
        <w:rPr>
          <w:rFonts w:hint="eastAsia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1.核心技术路径</w:t>
      </w:r>
    </w:p>
    <w:p w14:paraId="235F614C">
      <w:pPr>
        <w:spacing w:line="60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2.数据管理体系</w:t>
      </w:r>
    </w:p>
    <w:p w14:paraId="1D2464DF">
      <w:pPr>
        <w:numPr>
          <w:ilvl w:val="0"/>
          <w:numId w:val="2"/>
        </w:numPr>
        <w:spacing w:line="600" w:lineRule="exact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运营保障机制</w:t>
      </w:r>
    </w:p>
    <w:p w14:paraId="027C3D74">
      <w:pPr>
        <w:spacing w:line="60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（包括运营发展、商业模式、合规保障体系等）</w:t>
      </w:r>
    </w:p>
    <w:p w14:paraId="3604C46A">
      <w:pPr>
        <w:widowControl/>
        <w:tabs>
          <w:tab w:val="left" w:pos="8286"/>
        </w:tabs>
        <w:spacing w:line="600" w:lineRule="exact"/>
        <w:rPr>
          <w:rFonts w:ascii="Times New Roman" w:hAnsi="Times New Roman" w:eastAsia="黑体" w:cs="Times New Roman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spacing w:val="-6"/>
          <w:sz w:val="32"/>
          <w:szCs w:val="32"/>
        </w:rPr>
        <w:t>第三章  试点实施</w:t>
      </w:r>
      <w:r>
        <w:rPr>
          <w:rFonts w:hint="eastAsia" w:ascii="Times New Roman" w:hAnsi="Times New Roman" w:eastAsia="黑体" w:cs="Times New Roman"/>
          <w:spacing w:val="-6"/>
          <w:sz w:val="32"/>
          <w:szCs w:val="32"/>
        </w:rPr>
        <w:t>计划</w:t>
      </w:r>
    </w:p>
    <w:p w14:paraId="6FEFDB84">
      <w:pPr>
        <w:numPr>
          <w:ilvl w:val="0"/>
          <w:numId w:val="3"/>
        </w:numPr>
        <w:spacing w:line="600" w:lineRule="exact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建设周期与实施计划</w:t>
      </w:r>
    </w:p>
    <w:p w14:paraId="5FC53BF4">
      <w:pPr>
        <w:numPr>
          <w:ilvl w:val="0"/>
          <w:numId w:val="3"/>
        </w:numPr>
        <w:spacing w:line="600" w:lineRule="exact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试点期（一年）建设计划</w:t>
      </w:r>
    </w:p>
    <w:p w14:paraId="283A227A">
      <w:pPr>
        <w:numPr>
          <w:ilvl w:val="0"/>
          <w:numId w:val="3"/>
        </w:numPr>
        <w:spacing w:line="600" w:lineRule="exact"/>
        <w:rPr>
          <w:rFonts w:hint="eastAsia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资源投入计划</w:t>
      </w:r>
    </w:p>
    <w:p w14:paraId="1E0CFAAF">
      <w:pPr>
        <w:widowControl/>
        <w:tabs>
          <w:tab w:val="left" w:pos="8286"/>
        </w:tabs>
        <w:spacing w:line="600" w:lineRule="exact"/>
        <w:rPr>
          <w:rFonts w:hint="eastAsia" w:ascii="Times New Roman" w:hAnsi="Times New Roman" w:eastAsia="黑体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6"/>
          <w:sz w:val="32"/>
          <w:szCs w:val="32"/>
        </w:rPr>
        <w:t>第四章  已有和预期效果</w:t>
      </w:r>
    </w:p>
    <w:p w14:paraId="59497976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价值分析</w:t>
      </w:r>
    </w:p>
    <w:p w14:paraId="5235A906">
      <w:pPr>
        <w:pStyle w:val="5"/>
        <w:numPr>
          <w:ilvl w:val="0"/>
          <w:numId w:val="5"/>
        </w:numPr>
        <w:tabs>
          <w:tab w:val="left" w:pos="0"/>
        </w:tabs>
        <w:spacing w:line="600" w:lineRule="exact"/>
        <w:ind w:firstLineChars="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已有成效</w:t>
      </w:r>
    </w:p>
    <w:p w14:paraId="3E25A39B">
      <w:pPr>
        <w:numPr>
          <w:ilvl w:val="0"/>
          <w:numId w:val="5"/>
        </w:numPr>
        <w:tabs>
          <w:tab w:val="left" w:pos="0"/>
        </w:tabs>
        <w:spacing w:line="600" w:lineRule="exact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典型服务落地案例</w:t>
      </w:r>
    </w:p>
    <w:p w14:paraId="22FACB20">
      <w:pPr>
        <w:spacing w:line="600" w:lineRule="exact"/>
        <w:ind w:firstLine="616" w:firstLineChars="200"/>
        <w:rPr>
          <w:rFonts w:hint="eastAsia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（包括服务内容详情、成效等）</w:t>
      </w:r>
    </w:p>
    <w:p w14:paraId="1323B9D1">
      <w:pPr>
        <w:pStyle w:val="5"/>
        <w:numPr>
          <w:ilvl w:val="0"/>
          <w:numId w:val="5"/>
        </w:numPr>
        <w:tabs>
          <w:tab w:val="left" w:pos="0"/>
        </w:tabs>
        <w:spacing w:line="600" w:lineRule="exact"/>
        <w:ind w:firstLineChars="0"/>
        <w:rPr>
          <w:rFonts w:hint="eastAsia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预期效果和经济社会价值分析</w:t>
      </w:r>
    </w:p>
    <w:p w14:paraId="72C58738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推广分析</w:t>
      </w:r>
    </w:p>
    <w:p w14:paraId="66A08D1E">
      <w:pPr>
        <w:spacing w:line="600" w:lineRule="exact"/>
        <w:ind w:firstLine="616" w:firstLineChars="200"/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包括应用推广的可行性分析，潜在制约因素与应对策略、可持续性发展展望等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）</w:t>
      </w:r>
    </w:p>
    <w:p w14:paraId="19BD095A">
      <w:pP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br w:type="page"/>
      </w:r>
    </w:p>
    <w:p w14:paraId="3F3663D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仿宋-简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9BDA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E4F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E4F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F9C9A"/>
    <w:multiLevelType w:val="multilevel"/>
    <w:tmpl w:val="C2FF9C9A"/>
    <w:lvl w:ilvl="0" w:tentative="0">
      <w:start w:val="1"/>
      <w:numFmt w:val="chineseCounting"/>
      <w:suff w:val="space"/>
      <w:lvlText w:val="第%1节"/>
      <w:lvlJc w:val="left"/>
      <w:pPr>
        <w:tabs>
          <w:tab w:val="left" w:pos="0"/>
        </w:tabs>
        <w:ind w:left="420"/>
      </w:pPr>
      <w:rPr>
        <w:rFonts w:hint="eastAsia"/>
        <w:b/>
        <w:bCs/>
      </w:rPr>
    </w:lvl>
    <w:lvl w:ilvl="1" w:tentative="0">
      <w:start w:val="1"/>
      <w:numFmt w:val="chineseCounting"/>
      <w:suff w:val="nothing"/>
      <w:lvlText w:val="%2、"/>
      <w:lvlJc w:val="left"/>
      <w:pPr>
        <w:ind w:left="420"/>
      </w:pPr>
      <w:rPr>
        <w:rFonts w:hint="eastAsia"/>
      </w:rPr>
    </w:lvl>
    <w:lvl w:ilvl="2" w:tentative="0">
      <w:start w:val="1"/>
      <w:numFmt w:val="chineseCounting"/>
      <w:suff w:val="nothing"/>
      <w:lvlText w:val="（%3）"/>
      <w:lvlJc w:val="left"/>
      <w:pPr>
        <w:ind w:left="420"/>
      </w:pPr>
      <w:rPr>
        <w:rFonts w:hint="eastAsia"/>
      </w:rPr>
    </w:lvl>
    <w:lvl w:ilvl="3" w:tentative="0">
      <w:start w:val="1"/>
      <w:numFmt w:val="decimal"/>
      <w:suff w:val="nothing"/>
      <w:lvlText w:val="%4．"/>
      <w:lvlJc w:val="left"/>
      <w:pPr>
        <w:ind w:left="420"/>
      </w:pPr>
      <w:rPr>
        <w:rFonts w:hint="eastAsia"/>
      </w:rPr>
    </w:lvl>
    <w:lvl w:ilvl="4" w:tentative="0">
      <w:start w:val="1"/>
      <w:numFmt w:val="decimal"/>
      <w:suff w:val="nothing"/>
      <w:lvlText w:val="（%5）"/>
      <w:lvlJc w:val="left"/>
      <w:pPr>
        <w:ind w:left="420"/>
      </w:pPr>
      <w:rPr>
        <w:rFonts w:hint="eastAsia"/>
      </w:rPr>
    </w:lvl>
    <w:lvl w:ilvl="5" w:tentative="0">
      <w:start w:val="1"/>
      <w:numFmt w:val="decimalEnclosedCircleChinese"/>
      <w:suff w:val="nothing"/>
      <w:lvlText w:val="%6"/>
      <w:lvlJc w:val="left"/>
      <w:pPr>
        <w:ind w:left="420"/>
      </w:pPr>
      <w:rPr>
        <w:rFonts w:hint="eastAsia"/>
      </w:rPr>
    </w:lvl>
    <w:lvl w:ilvl="6" w:tentative="0">
      <w:start w:val="1"/>
      <w:numFmt w:val="decimal"/>
      <w:suff w:val="nothing"/>
      <w:lvlText w:val="%7）"/>
      <w:lvlJc w:val="left"/>
      <w:pPr>
        <w:ind w:left="420"/>
      </w:pPr>
      <w:rPr>
        <w:rFonts w:hint="eastAsia"/>
      </w:rPr>
    </w:lvl>
    <w:lvl w:ilvl="7" w:tentative="0">
      <w:start w:val="1"/>
      <w:numFmt w:val="lowerLetter"/>
      <w:suff w:val="nothing"/>
      <w:lvlText w:val="%8．"/>
      <w:lvlJc w:val="left"/>
      <w:pPr>
        <w:ind w:left="420"/>
      </w:pPr>
      <w:rPr>
        <w:rFonts w:hint="eastAsia"/>
      </w:rPr>
    </w:lvl>
    <w:lvl w:ilvl="8" w:tentative="0">
      <w:start w:val="1"/>
      <w:numFmt w:val="lowerLetter"/>
      <w:suff w:val="nothing"/>
      <w:lvlText w:val="%9）"/>
      <w:lvlJc w:val="left"/>
      <w:pPr>
        <w:ind w:left="420"/>
      </w:pPr>
      <w:rPr>
        <w:rFonts w:hint="eastAsia"/>
      </w:rPr>
    </w:lvl>
  </w:abstractNum>
  <w:abstractNum w:abstractNumId="1">
    <w:nsid w:val="DFEE6CD4"/>
    <w:multiLevelType w:val="multilevel"/>
    <w:tmpl w:val="DFEE6CD4"/>
    <w:lvl w:ilvl="0" w:tentative="0">
      <w:start w:val="1"/>
      <w:numFmt w:val="chineseCounting"/>
      <w:suff w:val="space"/>
      <w:lvlText w:val="第%1节"/>
      <w:lvlJc w:val="left"/>
      <w:pPr>
        <w:tabs>
          <w:tab w:val="left" w:pos="0"/>
        </w:tabs>
        <w:ind w:left="420"/>
      </w:pPr>
      <w:rPr>
        <w:rFonts w:hint="eastAsia"/>
        <w:b/>
        <w:bCs/>
      </w:rPr>
    </w:lvl>
    <w:lvl w:ilvl="1" w:tentative="0">
      <w:start w:val="1"/>
      <w:numFmt w:val="chineseCounting"/>
      <w:suff w:val="nothing"/>
      <w:lvlText w:val="%2、"/>
      <w:lvlJc w:val="left"/>
      <w:pPr>
        <w:ind w:left="420"/>
      </w:pPr>
      <w:rPr>
        <w:rFonts w:hint="eastAsia"/>
      </w:rPr>
    </w:lvl>
    <w:lvl w:ilvl="2" w:tentative="0">
      <w:start w:val="1"/>
      <w:numFmt w:val="chineseCounting"/>
      <w:suff w:val="nothing"/>
      <w:lvlText w:val="（%3）"/>
      <w:lvlJc w:val="left"/>
      <w:pPr>
        <w:ind w:left="420"/>
      </w:pPr>
      <w:rPr>
        <w:rFonts w:hint="eastAsia"/>
      </w:rPr>
    </w:lvl>
    <w:lvl w:ilvl="3" w:tentative="0">
      <w:start w:val="1"/>
      <w:numFmt w:val="decimal"/>
      <w:suff w:val="nothing"/>
      <w:lvlText w:val="%4．"/>
      <w:lvlJc w:val="left"/>
      <w:pPr>
        <w:ind w:left="420"/>
      </w:pPr>
      <w:rPr>
        <w:rFonts w:hint="eastAsia"/>
      </w:rPr>
    </w:lvl>
    <w:lvl w:ilvl="4" w:tentative="0">
      <w:start w:val="1"/>
      <w:numFmt w:val="decimal"/>
      <w:suff w:val="nothing"/>
      <w:lvlText w:val="（%5）"/>
      <w:lvlJc w:val="left"/>
      <w:pPr>
        <w:ind w:left="420"/>
      </w:pPr>
      <w:rPr>
        <w:rFonts w:hint="eastAsia"/>
      </w:rPr>
    </w:lvl>
    <w:lvl w:ilvl="5" w:tentative="0">
      <w:start w:val="1"/>
      <w:numFmt w:val="decimalEnclosedCircleChinese"/>
      <w:suff w:val="nothing"/>
      <w:lvlText w:val="%6"/>
      <w:lvlJc w:val="left"/>
      <w:pPr>
        <w:ind w:left="420"/>
      </w:pPr>
      <w:rPr>
        <w:rFonts w:hint="eastAsia"/>
      </w:rPr>
    </w:lvl>
    <w:lvl w:ilvl="6" w:tentative="0">
      <w:start w:val="1"/>
      <w:numFmt w:val="decimal"/>
      <w:suff w:val="nothing"/>
      <w:lvlText w:val="%7）"/>
      <w:lvlJc w:val="left"/>
      <w:pPr>
        <w:ind w:left="420"/>
      </w:pPr>
      <w:rPr>
        <w:rFonts w:hint="eastAsia"/>
      </w:rPr>
    </w:lvl>
    <w:lvl w:ilvl="7" w:tentative="0">
      <w:start w:val="1"/>
      <w:numFmt w:val="lowerLetter"/>
      <w:suff w:val="nothing"/>
      <w:lvlText w:val="%8．"/>
      <w:lvlJc w:val="left"/>
      <w:pPr>
        <w:ind w:left="420"/>
      </w:pPr>
      <w:rPr>
        <w:rFonts w:hint="eastAsia"/>
      </w:rPr>
    </w:lvl>
    <w:lvl w:ilvl="8" w:tentative="0">
      <w:start w:val="1"/>
      <w:numFmt w:val="lowerLetter"/>
      <w:suff w:val="nothing"/>
      <w:lvlText w:val="%9）"/>
      <w:lvlJc w:val="left"/>
      <w:pPr>
        <w:ind w:left="420"/>
      </w:pPr>
      <w:rPr>
        <w:rFonts w:hint="eastAsia"/>
      </w:rPr>
    </w:lvl>
  </w:abstractNum>
  <w:abstractNum w:abstractNumId="2">
    <w:nsid w:val="1406622D"/>
    <w:multiLevelType w:val="multilevel"/>
    <w:tmpl w:val="1406622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47B204C9"/>
    <w:multiLevelType w:val="multilevel"/>
    <w:tmpl w:val="47B204C9"/>
    <w:lvl w:ilvl="0" w:tentative="0">
      <w:start w:val="1"/>
      <w:numFmt w:val="chineseCounting"/>
      <w:suff w:val="space"/>
      <w:lvlText w:val="第%1节"/>
      <w:lvlJc w:val="left"/>
      <w:pPr>
        <w:tabs>
          <w:tab w:val="left" w:pos="0"/>
        </w:tabs>
        <w:ind w:left="420"/>
      </w:pPr>
      <w:rPr>
        <w:rFonts w:hint="eastAsia"/>
        <w:b/>
        <w:bCs/>
      </w:rPr>
    </w:lvl>
    <w:lvl w:ilvl="1" w:tentative="0">
      <w:start w:val="1"/>
      <w:numFmt w:val="chineseCounting"/>
      <w:suff w:val="nothing"/>
      <w:lvlText w:val="%2、"/>
      <w:lvlJc w:val="left"/>
      <w:pPr>
        <w:ind w:left="420"/>
      </w:pPr>
      <w:rPr>
        <w:rFonts w:hint="eastAsia"/>
      </w:rPr>
    </w:lvl>
    <w:lvl w:ilvl="2" w:tentative="0">
      <w:start w:val="1"/>
      <w:numFmt w:val="chineseCounting"/>
      <w:suff w:val="nothing"/>
      <w:lvlText w:val="（%3）"/>
      <w:lvlJc w:val="left"/>
      <w:pPr>
        <w:ind w:left="420"/>
      </w:pPr>
      <w:rPr>
        <w:rFonts w:hint="eastAsia"/>
      </w:rPr>
    </w:lvl>
    <w:lvl w:ilvl="3" w:tentative="0">
      <w:start w:val="1"/>
      <w:numFmt w:val="decimal"/>
      <w:suff w:val="nothing"/>
      <w:lvlText w:val="%4．"/>
      <w:lvlJc w:val="left"/>
      <w:pPr>
        <w:ind w:left="420"/>
      </w:pPr>
      <w:rPr>
        <w:rFonts w:hint="eastAsia"/>
      </w:rPr>
    </w:lvl>
    <w:lvl w:ilvl="4" w:tentative="0">
      <w:start w:val="1"/>
      <w:numFmt w:val="decimal"/>
      <w:suff w:val="nothing"/>
      <w:lvlText w:val="（%5）"/>
      <w:lvlJc w:val="left"/>
      <w:pPr>
        <w:ind w:left="420"/>
      </w:pPr>
      <w:rPr>
        <w:rFonts w:hint="eastAsia"/>
      </w:rPr>
    </w:lvl>
    <w:lvl w:ilvl="5" w:tentative="0">
      <w:start w:val="1"/>
      <w:numFmt w:val="decimalEnclosedCircleChinese"/>
      <w:suff w:val="nothing"/>
      <w:lvlText w:val="%6"/>
      <w:lvlJc w:val="left"/>
      <w:pPr>
        <w:ind w:left="420"/>
      </w:pPr>
      <w:rPr>
        <w:rFonts w:hint="eastAsia"/>
      </w:rPr>
    </w:lvl>
    <w:lvl w:ilvl="6" w:tentative="0">
      <w:start w:val="1"/>
      <w:numFmt w:val="decimal"/>
      <w:suff w:val="nothing"/>
      <w:lvlText w:val="%7）"/>
      <w:lvlJc w:val="left"/>
      <w:pPr>
        <w:ind w:left="420"/>
      </w:pPr>
      <w:rPr>
        <w:rFonts w:hint="eastAsia"/>
      </w:rPr>
    </w:lvl>
    <w:lvl w:ilvl="7" w:tentative="0">
      <w:start w:val="1"/>
      <w:numFmt w:val="lowerLetter"/>
      <w:suff w:val="nothing"/>
      <w:lvlText w:val="%8．"/>
      <w:lvlJc w:val="left"/>
      <w:pPr>
        <w:ind w:left="420"/>
      </w:pPr>
      <w:rPr>
        <w:rFonts w:hint="eastAsia"/>
      </w:rPr>
    </w:lvl>
    <w:lvl w:ilvl="8" w:tentative="0">
      <w:start w:val="1"/>
      <w:numFmt w:val="lowerLetter"/>
      <w:suff w:val="nothing"/>
      <w:lvlText w:val="%9）"/>
      <w:lvlJc w:val="left"/>
      <w:pPr>
        <w:ind w:left="420"/>
      </w:pPr>
      <w:rPr>
        <w:rFonts w:hint="eastAsia"/>
      </w:rPr>
    </w:lvl>
  </w:abstractNum>
  <w:abstractNum w:abstractNumId="4">
    <w:nsid w:val="723E73B3"/>
    <w:multiLevelType w:val="multilevel"/>
    <w:tmpl w:val="723E73B3"/>
    <w:lvl w:ilvl="0" w:tentative="0">
      <w:start w:val="1"/>
      <w:numFmt w:val="chineseCounting"/>
      <w:suff w:val="space"/>
      <w:lvlText w:val="第%1节"/>
      <w:lvlJc w:val="left"/>
      <w:pPr>
        <w:tabs>
          <w:tab w:val="left" w:pos="0"/>
        </w:tabs>
        <w:ind w:left="420"/>
      </w:pPr>
      <w:rPr>
        <w:rFonts w:hint="eastAsia"/>
        <w:b/>
        <w:bCs/>
      </w:rPr>
    </w:lvl>
    <w:lvl w:ilvl="1" w:tentative="0">
      <w:start w:val="1"/>
      <w:numFmt w:val="chineseCounting"/>
      <w:suff w:val="nothing"/>
      <w:lvlText w:val="%2、"/>
      <w:lvlJc w:val="left"/>
      <w:pPr>
        <w:ind w:left="420"/>
      </w:pPr>
      <w:rPr>
        <w:rFonts w:hint="eastAsia"/>
      </w:rPr>
    </w:lvl>
    <w:lvl w:ilvl="2" w:tentative="0">
      <w:start w:val="1"/>
      <w:numFmt w:val="chineseCounting"/>
      <w:suff w:val="nothing"/>
      <w:lvlText w:val="（%3）"/>
      <w:lvlJc w:val="left"/>
      <w:pPr>
        <w:ind w:left="420"/>
      </w:pPr>
      <w:rPr>
        <w:rFonts w:hint="eastAsia"/>
      </w:rPr>
    </w:lvl>
    <w:lvl w:ilvl="3" w:tentative="0">
      <w:start w:val="1"/>
      <w:numFmt w:val="decimal"/>
      <w:suff w:val="nothing"/>
      <w:lvlText w:val="%4．"/>
      <w:lvlJc w:val="left"/>
      <w:pPr>
        <w:ind w:left="420"/>
      </w:pPr>
      <w:rPr>
        <w:rFonts w:hint="eastAsia"/>
      </w:rPr>
    </w:lvl>
    <w:lvl w:ilvl="4" w:tentative="0">
      <w:start w:val="1"/>
      <w:numFmt w:val="decimal"/>
      <w:suff w:val="nothing"/>
      <w:lvlText w:val="（%5）"/>
      <w:lvlJc w:val="left"/>
      <w:pPr>
        <w:ind w:left="420"/>
      </w:pPr>
      <w:rPr>
        <w:rFonts w:hint="eastAsia"/>
      </w:rPr>
    </w:lvl>
    <w:lvl w:ilvl="5" w:tentative="0">
      <w:start w:val="1"/>
      <w:numFmt w:val="decimalEnclosedCircleChinese"/>
      <w:suff w:val="nothing"/>
      <w:lvlText w:val="%6"/>
      <w:lvlJc w:val="left"/>
      <w:pPr>
        <w:ind w:left="420"/>
      </w:pPr>
      <w:rPr>
        <w:rFonts w:hint="eastAsia"/>
      </w:rPr>
    </w:lvl>
    <w:lvl w:ilvl="6" w:tentative="0">
      <w:start w:val="1"/>
      <w:numFmt w:val="decimal"/>
      <w:suff w:val="nothing"/>
      <w:lvlText w:val="%7）"/>
      <w:lvlJc w:val="left"/>
      <w:pPr>
        <w:ind w:left="420"/>
      </w:pPr>
      <w:rPr>
        <w:rFonts w:hint="eastAsia"/>
      </w:rPr>
    </w:lvl>
    <w:lvl w:ilvl="7" w:tentative="0">
      <w:start w:val="1"/>
      <w:numFmt w:val="lowerLetter"/>
      <w:suff w:val="nothing"/>
      <w:lvlText w:val="%8．"/>
      <w:lvlJc w:val="left"/>
      <w:pPr>
        <w:ind w:left="420"/>
      </w:pPr>
      <w:rPr>
        <w:rFonts w:hint="eastAsia"/>
      </w:rPr>
    </w:lvl>
    <w:lvl w:ilvl="8" w:tentative="0">
      <w:start w:val="1"/>
      <w:numFmt w:val="lowerLetter"/>
      <w:suff w:val="nothing"/>
      <w:lvlText w:val="%9）"/>
      <w:lvlJc w:val="left"/>
      <w:pPr>
        <w:ind w:left="42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89EE"/>
    <w:rsid w:val="6BFB8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2026-06-17T10:24:00Z</dcterms:created>
  <dc:creator>Niu</dc:creator>
  <cp:lastModifiedBy>Niu</cp:lastModifiedBy>
  <dcterms:modified xsi:type="dcterms:W3CDTF">2026-06-17T10:24:36Z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E2CEF3EA5D2CD0945905326A977608D6_41</vt:lpwstr>
  </property>
</Properties>
</file>